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F096F" w14:textId="77777777" w:rsidR="00225042" w:rsidRDefault="002515CB">
      <w:pPr>
        <w:spacing w:after="205" w:line="278" w:lineRule="auto"/>
      </w:pPr>
      <w:r>
        <w:rPr>
          <w:b/>
        </w:rPr>
        <w:t xml:space="preserve">Załącznik nr 16 do Umowy Ramowej - </w:t>
      </w:r>
      <w:r>
        <w:t>Informacja o zasadach przetwarzania przez OSD danych osobowych przekazanych OSD przez OK</w:t>
      </w:r>
      <w:r>
        <w:rPr>
          <w:b/>
        </w:rPr>
        <w:t xml:space="preserve"> </w:t>
      </w:r>
    </w:p>
    <w:p w14:paraId="1EF9E967" w14:textId="77777777" w:rsidR="00225042" w:rsidRDefault="002515CB">
      <w:pPr>
        <w:spacing w:after="51" w:line="259" w:lineRule="auto"/>
        <w:ind w:left="0" w:firstLine="0"/>
        <w:jc w:val="left"/>
      </w:pPr>
      <w:r>
        <w:t xml:space="preserve"> </w:t>
      </w:r>
    </w:p>
    <w:p w14:paraId="747BD47B" w14:textId="77777777" w:rsidR="00225042" w:rsidRDefault="002515CB">
      <w:pPr>
        <w:spacing w:after="52" w:line="259" w:lineRule="auto"/>
        <w:ind w:right="5"/>
        <w:jc w:val="center"/>
      </w:pPr>
      <w:r>
        <w:rPr>
          <w:b/>
        </w:rPr>
        <w:t xml:space="preserve">KLAUZULA INFORMACYJNA </w:t>
      </w:r>
    </w:p>
    <w:p w14:paraId="4D935823" w14:textId="77777777" w:rsidR="00225042" w:rsidRDefault="002515CB">
      <w:pPr>
        <w:spacing w:after="19" w:line="259" w:lineRule="auto"/>
        <w:ind w:right="8"/>
        <w:jc w:val="center"/>
      </w:pPr>
      <w:r>
        <w:rPr>
          <w:b/>
        </w:rPr>
        <w:t xml:space="preserve">DLA PRZEDSTAWICIELI I PRACOWNIKÓW KONTRAHENTÓW </w:t>
      </w:r>
    </w:p>
    <w:p w14:paraId="28A90E75" w14:textId="77777777" w:rsidR="00225042" w:rsidRDefault="002515CB">
      <w:pPr>
        <w:spacing w:after="51" w:line="259" w:lineRule="auto"/>
        <w:ind w:left="0" w:firstLine="0"/>
        <w:jc w:val="left"/>
      </w:pPr>
      <w:r>
        <w:rPr>
          <w:b/>
        </w:rPr>
        <w:t xml:space="preserve"> </w:t>
      </w:r>
    </w:p>
    <w:p w14:paraId="789C6CE0" w14:textId="77777777" w:rsidR="00225042" w:rsidRDefault="002515CB">
      <w:pPr>
        <w:pStyle w:val="Nagwek1"/>
        <w:spacing w:after="85"/>
        <w:ind w:left="-5"/>
      </w:pPr>
      <w:r>
        <w:rPr>
          <w:u w:val="none"/>
        </w:rPr>
        <w:t xml:space="preserve">1. </w:t>
      </w:r>
      <w:r>
        <w:t>Zasady przetwarzania danych osobowych</w:t>
      </w:r>
      <w:r>
        <w:rPr>
          <w:u w:val="none"/>
        </w:rPr>
        <w:t xml:space="preserve"> </w:t>
      </w:r>
    </w:p>
    <w:p w14:paraId="2409CD6E" w14:textId="77777777" w:rsidR="00225042" w:rsidRDefault="002515CB">
      <w:pPr>
        <w:ind w:left="353"/>
      </w:pPr>
      <w:r>
        <w:t>Państwa dane osobowe są przetwarzane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dalej „</w:t>
      </w:r>
      <w:r>
        <w:rPr>
          <w:b/>
        </w:rPr>
        <w:t>RODO”</w:t>
      </w:r>
      <w:r>
        <w:t xml:space="preserve">). </w:t>
      </w:r>
    </w:p>
    <w:p w14:paraId="271AB8C6" w14:textId="77777777" w:rsidR="00225042" w:rsidRDefault="002515CB">
      <w:pPr>
        <w:spacing w:after="87" w:line="259" w:lineRule="auto"/>
        <w:ind w:left="358" w:firstLine="0"/>
        <w:jc w:val="left"/>
      </w:pPr>
      <w:r>
        <w:t xml:space="preserve"> </w:t>
      </w:r>
    </w:p>
    <w:p w14:paraId="472F462B" w14:textId="77777777" w:rsidR="00225042" w:rsidRDefault="002515CB">
      <w:pPr>
        <w:pStyle w:val="Nagwek1"/>
        <w:ind w:left="-5"/>
      </w:pPr>
      <w:r>
        <w:rPr>
          <w:u w:val="none"/>
        </w:rPr>
        <w:t xml:space="preserve">2. </w:t>
      </w:r>
      <w:r>
        <w:t>Administrator danych osobowych</w:t>
      </w:r>
      <w:r>
        <w:rPr>
          <w:b w:val="0"/>
          <w:u w:val="none"/>
        </w:rPr>
        <w:t xml:space="preserve"> </w:t>
      </w:r>
    </w:p>
    <w:p w14:paraId="7BA3A8F9" w14:textId="77777777" w:rsidR="00225042" w:rsidRDefault="002515CB">
      <w:pPr>
        <w:ind w:left="353"/>
      </w:pPr>
      <w:r>
        <w:t xml:space="preserve">Administratorem Państwa danych osobowych jest </w:t>
      </w:r>
      <w:r>
        <w:rPr>
          <w:b/>
        </w:rPr>
        <w:t>Pavel Žižka</w:t>
      </w:r>
      <w:r>
        <w:t xml:space="preserve">, prowadzący działalność gospodarczą pod Firmą </w:t>
      </w:r>
      <w:r>
        <w:rPr>
          <w:b/>
        </w:rPr>
        <w:t xml:space="preserve">Pavel Žižka ORELSOFT.PL </w:t>
      </w:r>
      <w:r>
        <w:t xml:space="preserve">z siedzibą w Republice Czeskiej, pod adresem Na Veselce 1013, Upice 542 32, z oddziałem zarejestrowanym w Polsce, pod nazwą: PAVEL ŽIŽKA ODDZIAŁ W POLSCE, ul. Zamkowa 2, 48-200 Prudnik (dalej </w:t>
      </w:r>
      <w:r>
        <w:rPr>
          <w:b/>
        </w:rPr>
        <w:t>Administrator</w:t>
      </w:r>
      <w:r>
        <w:t xml:space="preserve">). Z Administratorem lub Inspektorem Danych Osobowych (o ile został wyznaczony) można się skontaktować na ww. </w:t>
      </w:r>
    </w:p>
    <w:p w14:paraId="509651FD" w14:textId="77777777" w:rsidR="00225042" w:rsidRDefault="002515CB">
      <w:pPr>
        <w:spacing w:line="259" w:lineRule="auto"/>
        <w:ind w:left="353"/>
      </w:pPr>
      <w:r>
        <w:t>adres siedziby lub przy pomocy adresu e-mail:</w:t>
      </w:r>
      <w:r>
        <w:rPr>
          <w:rFonts w:ascii="Calibri" w:eastAsia="Calibri" w:hAnsi="Calibri" w:cs="Calibri"/>
          <w:sz w:val="24"/>
        </w:rPr>
        <w:t xml:space="preserve"> </w:t>
      </w:r>
      <w:r>
        <w:rPr>
          <w:color w:val="0563C1"/>
          <w:u w:val="single" w:color="0563C1"/>
        </w:rPr>
        <w:t>info@orelsoft.pl</w:t>
      </w:r>
      <w:r>
        <w:t xml:space="preserve">.  </w:t>
      </w:r>
    </w:p>
    <w:p w14:paraId="31D448BA" w14:textId="77777777" w:rsidR="00225042" w:rsidRDefault="002515CB">
      <w:pPr>
        <w:spacing w:after="85" w:line="259" w:lineRule="auto"/>
        <w:ind w:left="0" w:firstLine="0"/>
        <w:jc w:val="left"/>
      </w:pPr>
      <w:r>
        <w:t xml:space="preserve"> </w:t>
      </w:r>
    </w:p>
    <w:p w14:paraId="37F6DE0A" w14:textId="77777777" w:rsidR="00225042" w:rsidRDefault="002515CB">
      <w:pPr>
        <w:pStyle w:val="Nagwek1"/>
        <w:ind w:left="-5"/>
      </w:pPr>
      <w:r>
        <w:rPr>
          <w:u w:val="none"/>
        </w:rPr>
        <w:t xml:space="preserve">3. </w:t>
      </w:r>
      <w:r>
        <w:t>Zakres danych osobowych, które przetwarza Administrator</w:t>
      </w:r>
      <w:r>
        <w:rPr>
          <w:u w:val="none"/>
        </w:rPr>
        <w:t xml:space="preserve"> </w:t>
      </w:r>
    </w:p>
    <w:p w14:paraId="14B0F0A4" w14:textId="77777777" w:rsidR="00225042" w:rsidRDefault="002515CB">
      <w:pPr>
        <w:ind w:left="353"/>
      </w:pPr>
      <w:r>
        <w:t xml:space="preserve">Administrator przetwarza Państwa dane osobowe takie jak: imię, nazwisko, stanowisko służbowe, numer telefonu służbowego oraz adres poczty elektronicznej, czyli dane które są związane z Państwa funkcją lub relacją z podmiotem, w imieniu którego Państwo występują. Administrator pozyskał te dane bezpośrednio od Państwa lub otrzymał je od podmiotu współpracującego z Administratorem.  </w:t>
      </w:r>
    </w:p>
    <w:p w14:paraId="630C703C" w14:textId="77777777" w:rsidR="00225042" w:rsidRDefault="002515CB">
      <w:pPr>
        <w:spacing w:after="84" w:line="259" w:lineRule="auto"/>
        <w:ind w:left="0" w:firstLine="0"/>
        <w:jc w:val="left"/>
      </w:pPr>
      <w:r>
        <w:t xml:space="preserve"> </w:t>
      </w:r>
    </w:p>
    <w:p w14:paraId="6F3A9186" w14:textId="77777777" w:rsidR="00225042" w:rsidRDefault="002515CB">
      <w:pPr>
        <w:pStyle w:val="Nagwek1"/>
        <w:spacing w:after="88"/>
        <w:ind w:left="-5"/>
      </w:pPr>
      <w:r>
        <w:rPr>
          <w:u w:val="none"/>
        </w:rPr>
        <w:t xml:space="preserve">4. </w:t>
      </w:r>
      <w:r>
        <w:t>Cel i podstawa prawna przetwarzania</w:t>
      </w:r>
      <w:r>
        <w:rPr>
          <w:u w:val="none"/>
        </w:rPr>
        <w:t xml:space="preserve"> </w:t>
      </w:r>
    </w:p>
    <w:p w14:paraId="34EDB8D1" w14:textId="77777777" w:rsidR="00225042" w:rsidRDefault="002515CB">
      <w:pPr>
        <w:spacing w:after="87" w:line="259" w:lineRule="auto"/>
        <w:ind w:left="353"/>
        <w:jc w:val="left"/>
      </w:pPr>
      <w:r>
        <w:rPr>
          <w:b/>
          <w:i/>
        </w:rPr>
        <w:t xml:space="preserve">Dane osobowe są przetwarzane w następujących celach: </w:t>
      </w:r>
    </w:p>
    <w:p w14:paraId="1ED7FC93" w14:textId="77777777" w:rsidR="00225042" w:rsidRDefault="002515CB">
      <w:pPr>
        <w:numPr>
          <w:ilvl w:val="0"/>
          <w:numId w:val="1"/>
        </w:numPr>
        <w:ind w:hanging="355"/>
      </w:pPr>
      <w:r>
        <w:t xml:space="preserve">nawiązania i realizacji współpracy z podmiotem, w imieniu którego Państwo występują, jak również obsługi i realizacji podejmowanych przez Państwa czynności w związku z podjętą współpracą, </w:t>
      </w:r>
    </w:p>
    <w:p w14:paraId="5F01544A" w14:textId="77777777" w:rsidR="00225042" w:rsidRDefault="002515CB">
      <w:pPr>
        <w:numPr>
          <w:ilvl w:val="0"/>
          <w:numId w:val="1"/>
        </w:numPr>
        <w:ind w:hanging="355"/>
      </w:pPr>
      <w:r>
        <w:t xml:space="preserve">prowadzenia dokumentacji rachunkowej dotyczącej współpracy z podmiotem, w imieniu którego Państwo występują, </w:t>
      </w:r>
    </w:p>
    <w:p w14:paraId="510B8043" w14:textId="77777777" w:rsidR="00225042" w:rsidRDefault="002515CB">
      <w:pPr>
        <w:numPr>
          <w:ilvl w:val="0"/>
          <w:numId w:val="1"/>
        </w:numPr>
        <w:ind w:hanging="355"/>
      </w:pPr>
      <w:r>
        <w:t xml:space="preserve">przedstawienia ofert Administratora w związku ze świadczonymi usługami; 4) ustalenia, dochodzenia lub obrony przed roszczeniami. </w:t>
      </w:r>
    </w:p>
    <w:p w14:paraId="41445AF7" w14:textId="77777777" w:rsidR="00225042" w:rsidRDefault="002515CB">
      <w:pPr>
        <w:spacing w:after="87" w:line="259" w:lineRule="auto"/>
        <w:ind w:left="353"/>
        <w:jc w:val="left"/>
      </w:pPr>
      <w:r>
        <w:rPr>
          <w:b/>
          <w:i/>
        </w:rPr>
        <w:t xml:space="preserve">Podstawą prawną przetwarzania danych osobowych jest: </w:t>
      </w:r>
    </w:p>
    <w:p w14:paraId="76627A49" w14:textId="77777777" w:rsidR="00225042" w:rsidRDefault="002515CB">
      <w:pPr>
        <w:numPr>
          <w:ilvl w:val="0"/>
          <w:numId w:val="2"/>
        </w:numPr>
        <w:ind w:left="701" w:hanging="358"/>
      </w:pPr>
      <w:r>
        <w:t xml:space="preserve">wypełnienie obowiązku prawnego spoczywającego na Administratorze (art. 6 ust. 1 lit. c RODO), polegającego na prowadzeniu rachunkowości Administratora, wynikającego w szczególności z </w:t>
      </w:r>
      <w:r>
        <w:lastRenderedPageBreak/>
        <w:t>ustawy z dnia 29 sierpnia 1997 r. Ordynacja podatkowa, ustawy z dnia 29 września 1994 r. o</w:t>
      </w:r>
      <w:r>
        <w:rPr>
          <w:rFonts w:ascii="Calibri" w:eastAsia="Calibri" w:hAnsi="Calibri" w:cs="Calibri"/>
          <w:sz w:val="24"/>
        </w:rPr>
        <w:t xml:space="preserve"> </w:t>
      </w:r>
      <w:r>
        <w:t xml:space="preserve">rachunkowości, ustawy z dnia 11 marca 2004 r. o podatku od towarów i usług, </w:t>
      </w:r>
    </w:p>
    <w:p w14:paraId="3AFA4A71" w14:textId="77777777" w:rsidR="00225042" w:rsidRDefault="002515CB">
      <w:pPr>
        <w:numPr>
          <w:ilvl w:val="0"/>
          <w:numId w:val="2"/>
        </w:numPr>
        <w:spacing w:line="259" w:lineRule="auto"/>
        <w:ind w:left="701" w:hanging="358"/>
      </w:pPr>
      <w:r>
        <w:t xml:space="preserve">prawnie uzasadniony interes Administratora (art. 6 ust. 1 lit. f RODO), polegający na: </w:t>
      </w:r>
    </w:p>
    <w:p w14:paraId="2F0697B6" w14:textId="77777777" w:rsidR="00225042" w:rsidRDefault="002515CB">
      <w:pPr>
        <w:numPr>
          <w:ilvl w:val="1"/>
          <w:numId w:val="2"/>
        </w:numPr>
        <w:ind w:hanging="358"/>
      </w:pPr>
      <w:r>
        <w:t xml:space="preserve">zapewnieniu informacji i kontaktów niezbędnych do prowadzenia działalności gospodarczej, w tym nawiązania i realizacji współpracy z podmiotem, w imieniu którego Państwo występują, oraz obsługi i realizacji podejmowanych przez Państwa czynności w związku z podjętą współpracą, </w:t>
      </w:r>
    </w:p>
    <w:p w14:paraId="2AF6DF9C" w14:textId="77777777" w:rsidR="00225042" w:rsidRDefault="002515CB">
      <w:pPr>
        <w:numPr>
          <w:ilvl w:val="1"/>
          <w:numId w:val="2"/>
        </w:numPr>
        <w:spacing w:after="85" w:line="259" w:lineRule="auto"/>
        <w:ind w:hanging="358"/>
      </w:pPr>
      <w:r>
        <w:t xml:space="preserve">informowaniu Państwa o ofercie Administratora, </w:t>
      </w:r>
    </w:p>
    <w:p w14:paraId="5BED29E1" w14:textId="77777777" w:rsidR="00225042" w:rsidRDefault="002515CB">
      <w:pPr>
        <w:numPr>
          <w:ilvl w:val="1"/>
          <w:numId w:val="2"/>
        </w:numPr>
        <w:spacing w:after="87" w:line="259" w:lineRule="auto"/>
        <w:ind w:hanging="358"/>
      </w:pPr>
      <w:r>
        <w:t xml:space="preserve">koordynacji i usprawnieniu organizacji pracy poprzez obsługę biura Administratora, </w:t>
      </w:r>
    </w:p>
    <w:p w14:paraId="346C7E25" w14:textId="77777777" w:rsidR="00225042" w:rsidRDefault="002515CB">
      <w:pPr>
        <w:numPr>
          <w:ilvl w:val="1"/>
          <w:numId w:val="2"/>
        </w:numPr>
        <w:spacing w:after="85" w:line="259" w:lineRule="auto"/>
        <w:ind w:hanging="358"/>
      </w:pPr>
      <w:r>
        <w:t xml:space="preserve">ustaleniu, dochodzeniu i obronie przed roszczeniami. </w:t>
      </w:r>
    </w:p>
    <w:p w14:paraId="41303060" w14:textId="77777777" w:rsidR="00225042" w:rsidRDefault="002515CB">
      <w:pPr>
        <w:numPr>
          <w:ilvl w:val="0"/>
          <w:numId w:val="2"/>
        </w:numPr>
        <w:ind w:left="701" w:hanging="358"/>
      </w:pPr>
      <w:r>
        <w:t xml:space="preserve">Państwa zgoda na przetwarzanie danych osobowych (art. 6 ust. 1 lit. a RODO), wyrażona w celu prowadzenia marketingu bezpośredniego usług Administratora, za pomocą poczty elektronicznej lub telefonu. </w:t>
      </w:r>
    </w:p>
    <w:p w14:paraId="70BCB208" w14:textId="77777777" w:rsidR="00225042" w:rsidRDefault="002515CB">
      <w:pPr>
        <w:spacing w:after="87" w:line="259" w:lineRule="auto"/>
        <w:ind w:left="0" w:firstLine="0"/>
        <w:jc w:val="left"/>
      </w:pPr>
      <w:r>
        <w:t xml:space="preserve"> </w:t>
      </w:r>
    </w:p>
    <w:p w14:paraId="1206D0F9" w14:textId="77777777" w:rsidR="00225042" w:rsidRDefault="002515CB">
      <w:pPr>
        <w:pStyle w:val="Nagwek1"/>
        <w:ind w:left="-5"/>
      </w:pPr>
      <w:r>
        <w:rPr>
          <w:u w:val="none"/>
        </w:rPr>
        <w:t xml:space="preserve">5. </w:t>
      </w:r>
      <w:r>
        <w:t>Odbiorcy danych osobowych</w:t>
      </w:r>
      <w:r>
        <w:rPr>
          <w:u w:val="none"/>
        </w:rPr>
        <w:t xml:space="preserve"> </w:t>
      </w:r>
    </w:p>
    <w:p w14:paraId="2A8BA1DF" w14:textId="77777777" w:rsidR="00225042" w:rsidRDefault="002515CB">
      <w:pPr>
        <w:ind w:left="353"/>
      </w:pPr>
      <w:r>
        <w:t>Odbiorcami Państwa danych osobowych jest upoważniony personel Administratora, podwykonawcy Administratora, spółki powiązane, poczta, kurierzy, ubezpieczyciele, banki, firmy przewozowe oraz inne podmioty świadczące usługi na rzecz Administratora (w szczególności firmy świadczące usługi IT i wsparcia technicznego, współpracujące kancelarie prawne i podatkowe, firmy marketingowe, audytorzy zewnętrzni i inne podmioty wykonujące usługi na rzecz Administratora), które muszą mieć dostęp do danych, aby wykonywać sw</w:t>
      </w:r>
      <w:r>
        <w:t xml:space="preserve">oje obowiązki. Podmioty te będą miały dostęp do Państwa danych tylko i wyłącznie w celu realizacji swoich zadań i w zakresie do tego niezbędnym. </w:t>
      </w:r>
    </w:p>
    <w:p w14:paraId="49CDB171" w14:textId="77777777" w:rsidR="00225042" w:rsidRDefault="002515CB">
      <w:pPr>
        <w:ind w:left="353"/>
      </w:pPr>
      <w:r>
        <w:t xml:space="preserve">Dostęp do Państwa danych mogą mieć również uprawnione do tego organy państwowe, w szczególności urzędy skarbowe oraz Prezes Urzędu Komunikacji Elektronicznej, w tym pracownicy organów państwowych.  </w:t>
      </w:r>
    </w:p>
    <w:p w14:paraId="731D1630" w14:textId="77777777" w:rsidR="00225042" w:rsidRDefault="002515CB">
      <w:pPr>
        <w:spacing w:after="85" w:line="259" w:lineRule="auto"/>
        <w:ind w:left="0" w:firstLine="0"/>
        <w:jc w:val="left"/>
      </w:pPr>
      <w:r>
        <w:t xml:space="preserve"> </w:t>
      </w:r>
    </w:p>
    <w:p w14:paraId="3DE91CFC" w14:textId="77777777" w:rsidR="00225042" w:rsidRDefault="002515CB">
      <w:pPr>
        <w:pStyle w:val="Nagwek1"/>
        <w:ind w:left="-5"/>
      </w:pPr>
      <w:r>
        <w:rPr>
          <w:u w:val="none"/>
        </w:rPr>
        <w:t xml:space="preserve">6. </w:t>
      </w:r>
      <w:r>
        <w:t>Okres przechowywania danych osobowych</w:t>
      </w:r>
      <w:r>
        <w:rPr>
          <w:u w:val="none"/>
        </w:rPr>
        <w:t xml:space="preserve"> </w:t>
      </w:r>
    </w:p>
    <w:p w14:paraId="3309B89A" w14:textId="77777777" w:rsidR="00225042" w:rsidRDefault="002515CB">
      <w:pPr>
        <w:ind w:left="353"/>
      </w:pPr>
      <w:r>
        <w:t xml:space="preserve">Dane osobowe będą przechowywane przez okres niezbędny do realizacji i rozliczenia współpracy, a także do upływu okresów wynikających z odpowiednich przepisów prawa, tj. do upływu okresu przedawnienia zobowiązań podatkowych związanych z dokumentacją rozliczeniową, co może być w stosownych wypadkach przedłużone o okres przedawnienia roszczeń cywilnoprawnych.  W zakresie, w jakim dane osobowe przetwarzane są w celu obsługi biura Administratora, będą one przechowywane przez okres 5 lat. </w:t>
      </w:r>
    </w:p>
    <w:p w14:paraId="16FBC99C" w14:textId="77777777" w:rsidR="00225042" w:rsidRDefault="002515CB">
      <w:pPr>
        <w:spacing w:after="87" w:line="259" w:lineRule="auto"/>
        <w:ind w:left="0" w:firstLine="0"/>
        <w:jc w:val="left"/>
      </w:pPr>
      <w:r>
        <w:t xml:space="preserve"> </w:t>
      </w:r>
    </w:p>
    <w:p w14:paraId="54721B18" w14:textId="77777777" w:rsidR="00225042" w:rsidRDefault="002515CB">
      <w:pPr>
        <w:ind w:left="358" w:right="4770" w:hanging="358"/>
      </w:pPr>
      <w:r>
        <w:rPr>
          <w:b/>
        </w:rPr>
        <w:t xml:space="preserve">7. </w:t>
      </w:r>
      <w:r>
        <w:rPr>
          <w:b/>
          <w:u w:val="single" w:color="000000"/>
        </w:rPr>
        <w:t>Przysługujące Państwu prawa</w:t>
      </w:r>
      <w:r>
        <w:rPr>
          <w:b/>
        </w:rPr>
        <w:t xml:space="preserve"> </w:t>
      </w:r>
      <w:r>
        <w:t xml:space="preserve">Przysługuje Państwu prawo do: </w:t>
      </w:r>
    </w:p>
    <w:p w14:paraId="3886551D" w14:textId="77777777" w:rsidR="00225042" w:rsidRDefault="002515CB">
      <w:pPr>
        <w:numPr>
          <w:ilvl w:val="0"/>
          <w:numId w:val="3"/>
        </w:numPr>
        <w:spacing w:after="85" w:line="259" w:lineRule="auto"/>
        <w:ind w:hanging="358"/>
      </w:pPr>
      <w:r>
        <w:t xml:space="preserve">dostępu do Danych osobowych,  </w:t>
      </w:r>
    </w:p>
    <w:p w14:paraId="147C1ADF" w14:textId="77777777" w:rsidR="00225042" w:rsidRDefault="002515CB">
      <w:pPr>
        <w:numPr>
          <w:ilvl w:val="0"/>
          <w:numId w:val="3"/>
        </w:numPr>
        <w:ind w:hanging="358"/>
      </w:pPr>
      <w:r>
        <w:t xml:space="preserve">żądania sprostowania, poprawiania, usunięcia, ograniczenia przetwarzania swoich danych lub przeniesienia danych osobowych do innego administratora,  </w:t>
      </w:r>
    </w:p>
    <w:p w14:paraId="781F8E9C" w14:textId="77777777" w:rsidR="00225042" w:rsidRDefault="002515CB">
      <w:pPr>
        <w:numPr>
          <w:ilvl w:val="0"/>
          <w:numId w:val="3"/>
        </w:numPr>
        <w:ind w:hanging="358"/>
      </w:pPr>
      <w:r>
        <w:t xml:space="preserve">do wniesienia sprzeciwu wobec przetwarzania danych w celu marketingu bezpośredniego usług Administratora, </w:t>
      </w:r>
    </w:p>
    <w:p w14:paraId="6DAF0050" w14:textId="77777777" w:rsidR="00225042" w:rsidRDefault="002515CB">
      <w:pPr>
        <w:numPr>
          <w:ilvl w:val="0"/>
          <w:numId w:val="3"/>
        </w:numPr>
        <w:ind w:hanging="358"/>
      </w:pPr>
      <w:r>
        <w:lastRenderedPageBreak/>
        <w:t xml:space="preserve">wniesienia skargi do właściwego organu nadzorczego w przypadku naruszenia przepisów o ochronie danych osobowych.  </w:t>
      </w:r>
    </w:p>
    <w:p w14:paraId="6DABF0D3" w14:textId="77777777" w:rsidR="00225042" w:rsidRDefault="002515CB">
      <w:pPr>
        <w:ind w:left="1004"/>
      </w:pPr>
      <w:r>
        <w:t xml:space="preserve">Przysługuje również Państwu prawo do cofnięcia wyrażonych zgód na przetwarzanie danych osobowych lub na otrzymywanie od nas informacji (np. treści marketingowych) bez wpływu na zgodność z prawem przetwarzania lub wysyłki informacji dokonanych na podstawie zgody przed jej wycofaniem.  </w:t>
      </w:r>
    </w:p>
    <w:p w14:paraId="7842C0EA" w14:textId="77777777" w:rsidR="00225042" w:rsidRDefault="002515CB">
      <w:pPr>
        <w:pStyle w:val="Nagwek1"/>
        <w:spacing w:after="0" w:line="350" w:lineRule="auto"/>
        <w:ind w:left="345" w:hanging="360"/>
      </w:pPr>
      <w:r>
        <w:rPr>
          <w:u w:val="none"/>
        </w:rPr>
        <w:t xml:space="preserve">8. </w:t>
      </w:r>
      <w:r>
        <w:t>Wykorzystanie danych osobowych do podejmowania zautomatyzowanych decyzji, w tym</w:t>
      </w:r>
      <w:r>
        <w:rPr>
          <w:u w:val="none"/>
        </w:rPr>
        <w:t xml:space="preserve"> </w:t>
      </w:r>
      <w:r>
        <w:t>profilowania</w:t>
      </w:r>
      <w:r>
        <w:rPr>
          <w:u w:val="none"/>
        </w:rPr>
        <w:t xml:space="preserve"> </w:t>
      </w:r>
    </w:p>
    <w:p w14:paraId="33EFD15C" w14:textId="77777777" w:rsidR="00225042" w:rsidRDefault="002515CB">
      <w:pPr>
        <w:ind w:left="353"/>
      </w:pPr>
      <w:r>
        <w:t xml:space="preserve">Państwa dane osobowe nie będą wykorzystywane do podejmowania zautomatyzowanych decyzji, w tym profilowania. </w:t>
      </w:r>
    </w:p>
    <w:sectPr w:rsidR="00225042">
      <w:footerReference w:type="even" r:id="rId7"/>
      <w:footerReference w:type="default" r:id="rId8"/>
      <w:footerReference w:type="first" r:id="rId9"/>
      <w:pgSz w:w="11906" w:h="16838"/>
      <w:pgMar w:top="1458" w:right="1417" w:bottom="1929" w:left="1416" w:header="708" w:footer="64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D819BD" w14:textId="77777777" w:rsidR="002515CB" w:rsidRDefault="002515CB">
      <w:pPr>
        <w:spacing w:after="0" w:line="240" w:lineRule="auto"/>
      </w:pPr>
      <w:r>
        <w:separator/>
      </w:r>
    </w:p>
  </w:endnote>
  <w:endnote w:type="continuationSeparator" w:id="0">
    <w:p w14:paraId="31F25FE8" w14:textId="77777777" w:rsidR="002515CB" w:rsidRDefault="00251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E9A38" w14:textId="77777777" w:rsidR="00225042" w:rsidRDefault="002515CB">
    <w:pPr>
      <w:spacing w:after="0" w:line="259" w:lineRule="auto"/>
      <w:ind w:left="0" w:right="-54" w:firstLine="0"/>
      <w:jc w:val="right"/>
    </w:pPr>
    <w:r>
      <w:rPr>
        <w:noProof/>
      </w:rPr>
      <w:drawing>
        <wp:anchor distT="0" distB="0" distL="114300" distR="114300" simplePos="0" relativeHeight="251658240" behindDoc="0" locked="0" layoutInCell="1" allowOverlap="0" wp14:anchorId="63850CC3" wp14:editId="02477C2C">
          <wp:simplePos x="0" y="0"/>
          <wp:positionH relativeFrom="page">
            <wp:posOffset>899795</wp:posOffset>
          </wp:positionH>
          <wp:positionV relativeFrom="page">
            <wp:posOffset>9648851</wp:posOffset>
          </wp:positionV>
          <wp:extent cx="5742862" cy="593755"/>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42862" cy="593755"/>
                  </a:xfrm>
                  <a:prstGeom prst="rect">
                    <a:avLst/>
                  </a:prstGeom>
                </pic:spPr>
              </pic:pic>
            </a:graphicData>
          </a:graphic>
        </wp:anchor>
      </w:drawing>
    </w:r>
    <w:r>
      <w:rPr>
        <w:rFonts w:ascii="Calibri" w:eastAsia="Calibri" w:hAnsi="Calibri" w:cs="Calibri"/>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C5D30" w14:textId="77777777" w:rsidR="00225042" w:rsidRDefault="002515CB">
    <w:pPr>
      <w:spacing w:after="0" w:line="259" w:lineRule="auto"/>
      <w:ind w:left="0" w:right="-54" w:firstLine="0"/>
      <w:jc w:val="right"/>
    </w:pPr>
    <w:r>
      <w:rPr>
        <w:noProof/>
      </w:rPr>
      <w:drawing>
        <wp:anchor distT="0" distB="0" distL="114300" distR="114300" simplePos="0" relativeHeight="251659264" behindDoc="0" locked="0" layoutInCell="1" allowOverlap="0" wp14:anchorId="0B73439C" wp14:editId="5FF55DD0">
          <wp:simplePos x="0" y="0"/>
          <wp:positionH relativeFrom="page">
            <wp:posOffset>899795</wp:posOffset>
          </wp:positionH>
          <wp:positionV relativeFrom="page">
            <wp:posOffset>9648851</wp:posOffset>
          </wp:positionV>
          <wp:extent cx="5742862" cy="593755"/>
          <wp:effectExtent l="0" t="0" r="0" b="0"/>
          <wp:wrapSquare wrapText="bothSides"/>
          <wp:docPr id="447717525"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42862" cy="593755"/>
                  </a:xfrm>
                  <a:prstGeom prst="rect">
                    <a:avLst/>
                  </a:prstGeom>
                </pic:spPr>
              </pic:pic>
            </a:graphicData>
          </a:graphic>
        </wp:anchor>
      </w:drawing>
    </w:r>
    <w:r>
      <w:rPr>
        <w:rFonts w:ascii="Calibri" w:eastAsia="Calibri" w:hAnsi="Calibri" w:cs="Calibri"/>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00666" w14:textId="77777777" w:rsidR="00225042" w:rsidRDefault="002515CB">
    <w:pPr>
      <w:spacing w:after="0" w:line="259" w:lineRule="auto"/>
      <w:ind w:left="0" w:right="-54" w:firstLine="0"/>
      <w:jc w:val="right"/>
    </w:pPr>
    <w:r>
      <w:rPr>
        <w:noProof/>
      </w:rPr>
      <w:drawing>
        <wp:anchor distT="0" distB="0" distL="114300" distR="114300" simplePos="0" relativeHeight="251660288" behindDoc="0" locked="0" layoutInCell="1" allowOverlap="0" wp14:anchorId="631CD07D" wp14:editId="63773774">
          <wp:simplePos x="0" y="0"/>
          <wp:positionH relativeFrom="page">
            <wp:posOffset>899795</wp:posOffset>
          </wp:positionH>
          <wp:positionV relativeFrom="page">
            <wp:posOffset>9648851</wp:posOffset>
          </wp:positionV>
          <wp:extent cx="5742862" cy="593755"/>
          <wp:effectExtent l="0" t="0" r="0" b="0"/>
          <wp:wrapSquare wrapText="bothSides"/>
          <wp:docPr id="1401449452"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42862" cy="593755"/>
                  </a:xfrm>
                  <a:prstGeom prst="rect">
                    <a:avLst/>
                  </a:prstGeom>
                </pic:spPr>
              </pic:pic>
            </a:graphicData>
          </a:graphic>
        </wp:anchor>
      </w:drawing>
    </w:r>
    <w:r>
      <w:rPr>
        <w:rFonts w:ascii="Calibri" w:eastAsia="Calibri" w:hAnsi="Calibri" w:cs="Calibri"/>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6E61ED" w14:textId="77777777" w:rsidR="002515CB" w:rsidRDefault="002515CB">
      <w:pPr>
        <w:spacing w:after="0" w:line="240" w:lineRule="auto"/>
      </w:pPr>
      <w:r>
        <w:separator/>
      </w:r>
    </w:p>
  </w:footnote>
  <w:footnote w:type="continuationSeparator" w:id="0">
    <w:p w14:paraId="6698D4B9" w14:textId="77777777" w:rsidR="002515CB" w:rsidRDefault="002515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A027A"/>
    <w:multiLevelType w:val="hybridMultilevel"/>
    <w:tmpl w:val="40AA141E"/>
    <w:lvl w:ilvl="0" w:tplc="02086874">
      <w:start w:val="1"/>
      <w:numFmt w:val="lowerLetter"/>
      <w:lvlText w:val="%1)"/>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D9C11B2">
      <w:start w:val="1"/>
      <w:numFmt w:val="lowerLetter"/>
      <w:lvlText w:val="%2"/>
      <w:lvlJc w:val="left"/>
      <w:pPr>
        <w:ind w:left="1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B6A13AE">
      <w:start w:val="1"/>
      <w:numFmt w:val="lowerRoman"/>
      <w:lvlText w:val="%3"/>
      <w:lvlJc w:val="left"/>
      <w:pPr>
        <w:ind w:left="2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65CBC54">
      <w:start w:val="1"/>
      <w:numFmt w:val="decimal"/>
      <w:lvlText w:val="%4"/>
      <w:lvlJc w:val="left"/>
      <w:pPr>
        <w:ind w:left="31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FA2AF6">
      <w:start w:val="1"/>
      <w:numFmt w:val="lowerLetter"/>
      <w:lvlText w:val="%5"/>
      <w:lvlJc w:val="left"/>
      <w:pPr>
        <w:ind w:left="38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988BEBE">
      <w:start w:val="1"/>
      <w:numFmt w:val="lowerRoman"/>
      <w:lvlText w:val="%6"/>
      <w:lvlJc w:val="left"/>
      <w:pPr>
        <w:ind w:left="45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B021346">
      <w:start w:val="1"/>
      <w:numFmt w:val="decimal"/>
      <w:lvlText w:val="%7"/>
      <w:lvlJc w:val="left"/>
      <w:pPr>
        <w:ind w:left="53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D87CA0">
      <w:start w:val="1"/>
      <w:numFmt w:val="lowerLetter"/>
      <w:lvlText w:val="%8"/>
      <w:lvlJc w:val="left"/>
      <w:pPr>
        <w:ind w:left="60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3880FF8">
      <w:start w:val="1"/>
      <w:numFmt w:val="lowerRoman"/>
      <w:lvlText w:val="%9"/>
      <w:lvlJc w:val="left"/>
      <w:pPr>
        <w:ind w:left="67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EE8136D"/>
    <w:multiLevelType w:val="hybridMultilevel"/>
    <w:tmpl w:val="D4AA1B64"/>
    <w:lvl w:ilvl="0" w:tplc="2CBED15E">
      <w:start w:val="1"/>
      <w:numFmt w:val="decimal"/>
      <w:lvlText w:val="%1)"/>
      <w:lvlJc w:val="left"/>
      <w:pPr>
        <w:ind w:left="6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6084918">
      <w:start w:val="1"/>
      <w:numFmt w:val="lowerLetter"/>
      <w:lvlText w:val="%2"/>
      <w:lvlJc w:val="left"/>
      <w:pPr>
        <w:ind w:left="14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2B017F2">
      <w:start w:val="1"/>
      <w:numFmt w:val="lowerRoman"/>
      <w:lvlText w:val="%3"/>
      <w:lvlJc w:val="left"/>
      <w:pPr>
        <w:ind w:left="21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4EADF80">
      <w:start w:val="1"/>
      <w:numFmt w:val="decimal"/>
      <w:lvlText w:val="%4"/>
      <w:lvlJc w:val="left"/>
      <w:pPr>
        <w:ind w:left="28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E8A22A4">
      <w:start w:val="1"/>
      <w:numFmt w:val="lowerLetter"/>
      <w:lvlText w:val="%5"/>
      <w:lvlJc w:val="left"/>
      <w:pPr>
        <w:ind w:left="35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18C7092">
      <w:start w:val="1"/>
      <w:numFmt w:val="lowerRoman"/>
      <w:lvlText w:val="%6"/>
      <w:lvlJc w:val="left"/>
      <w:pPr>
        <w:ind w:left="43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BD63A20">
      <w:start w:val="1"/>
      <w:numFmt w:val="decimal"/>
      <w:lvlText w:val="%7"/>
      <w:lvlJc w:val="left"/>
      <w:pPr>
        <w:ind w:left="50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D0473A">
      <w:start w:val="1"/>
      <w:numFmt w:val="lowerLetter"/>
      <w:lvlText w:val="%8"/>
      <w:lvlJc w:val="left"/>
      <w:pPr>
        <w:ind w:left="57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783686">
      <w:start w:val="1"/>
      <w:numFmt w:val="lowerRoman"/>
      <w:lvlText w:val="%9"/>
      <w:lvlJc w:val="left"/>
      <w:pPr>
        <w:ind w:left="64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C5D7E2A"/>
    <w:multiLevelType w:val="hybridMultilevel"/>
    <w:tmpl w:val="E1AC0CBC"/>
    <w:lvl w:ilvl="0" w:tplc="ECF29994">
      <w:start w:val="1"/>
      <w:numFmt w:val="decimal"/>
      <w:lvlText w:val="%1)"/>
      <w:lvlJc w:val="left"/>
      <w:pPr>
        <w:ind w:left="7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D60F0FE">
      <w:start w:val="1"/>
      <w:numFmt w:val="lowerLetter"/>
      <w:lvlText w:val="%2)"/>
      <w:lvlJc w:val="left"/>
      <w:pPr>
        <w:ind w:left="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0A2AA0C">
      <w:start w:val="1"/>
      <w:numFmt w:val="lowerRoman"/>
      <w:lvlText w:val="%3"/>
      <w:lvlJc w:val="left"/>
      <w:pPr>
        <w:ind w:left="1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A3E3D54">
      <w:start w:val="1"/>
      <w:numFmt w:val="decimal"/>
      <w:lvlText w:val="%4"/>
      <w:lvlJc w:val="left"/>
      <w:pPr>
        <w:ind w:left="2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710F218">
      <w:start w:val="1"/>
      <w:numFmt w:val="lowerLetter"/>
      <w:lvlText w:val="%5"/>
      <w:lvlJc w:val="left"/>
      <w:pPr>
        <w:ind w:left="31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75E2450">
      <w:start w:val="1"/>
      <w:numFmt w:val="lowerRoman"/>
      <w:lvlText w:val="%6"/>
      <w:lvlJc w:val="left"/>
      <w:pPr>
        <w:ind w:left="38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4FC864E">
      <w:start w:val="1"/>
      <w:numFmt w:val="decimal"/>
      <w:lvlText w:val="%7"/>
      <w:lvlJc w:val="left"/>
      <w:pPr>
        <w:ind w:left="45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B1677EA">
      <w:start w:val="1"/>
      <w:numFmt w:val="lowerLetter"/>
      <w:lvlText w:val="%8"/>
      <w:lvlJc w:val="left"/>
      <w:pPr>
        <w:ind w:left="53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866F4A8">
      <w:start w:val="1"/>
      <w:numFmt w:val="lowerRoman"/>
      <w:lvlText w:val="%9"/>
      <w:lvlJc w:val="left"/>
      <w:pPr>
        <w:ind w:left="60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580014588">
    <w:abstractNumId w:val="1"/>
  </w:num>
  <w:num w:numId="2" w16cid:durableId="74788340">
    <w:abstractNumId w:val="2"/>
  </w:num>
  <w:num w:numId="3" w16cid:durableId="1240094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042"/>
    <w:rsid w:val="00225042"/>
    <w:rsid w:val="002515CB"/>
    <w:rsid w:val="009E50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78F8F"/>
  <w15:docId w15:val="{04EDF47A-F5F9-4D2A-96B9-8694ADBC3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339" w:lineRule="auto"/>
      <w:ind w:left="10" w:hanging="10"/>
      <w:jc w:val="both"/>
    </w:pPr>
    <w:rPr>
      <w:rFonts w:ascii="Arial" w:eastAsia="Arial" w:hAnsi="Arial" w:cs="Arial"/>
      <w:color w:val="000000"/>
      <w:sz w:val="20"/>
    </w:rPr>
  </w:style>
  <w:style w:type="paragraph" w:styleId="Nagwek1">
    <w:name w:val="heading 1"/>
    <w:next w:val="Normalny"/>
    <w:link w:val="Nagwek1Znak"/>
    <w:uiPriority w:val="9"/>
    <w:qFormat/>
    <w:pPr>
      <w:keepNext/>
      <w:keepLines/>
      <w:spacing w:after="51" w:line="259" w:lineRule="auto"/>
      <w:ind w:left="10" w:hanging="10"/>
      <w:outlineLvl w:val="0"/>
    </w:pPr>
    <w:rPr>
      <w:rFonts w:ascii="Arial" w:eastAsia="Arial" w:hAnsi="Arial" w:cs="Arial"/>
      <w:b/>
      <w:color w:val="000000"/>
      <w:sz w:val="20"/>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0"/>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810</Words>
  <Characters>4863</Characters>
  <Application>Microsoft Office Word</Application>
  <DocSecurity>0</DocSecurity>
  <Lines>40</Lines>
  <Paragraphs>11</Paragraphs>
  <ScaleCrop>false</ScaleCrop>
  <Company/>
  <LinksUpToDate>false</LinksUpToDate>
  <CharactersWithSpaces>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Burek</dc:creator>
  <cp:keywords/>
  <cp:lastModifiedBy>Wiktoria Burek</cp:lastModifiedBy>
  <cp:revision>2</cp:revision>
  <dcterms:created xsi:type="dcterms:W3CDTF">2025-11-26T08:26:00Z</dcterms:created>
  <dcterms:modified xsi:type="dcterms:W3CDTF">2025-11-26T08:26:00Z</dcterms:modified>
</cp:coreProperties>
</file>